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681" w:rsidRDefault="00AB1681"/>
    <w:p w:rsidR="00AB1681" w:rsidRDefault="00AB1681"/>
    <w:p w:rsidR="00AB1681" w:rsidRPr="00061901" w:rsidRDefault="00061901">
      <w:pPr>
        <w:rPr>
          <w:b/>
          <w:sz w:val="40"/>
          <w:szCs w:val="40"/>
        </w:rPr>
      </w:pPr>
      <w:r w:rsidRPr="00061901">
        <w:rPr>
          <w:b/>
          <w:sz w:val="40"/>
          <w:szCs w:val="40"/>
        </w:rPr>
        <w:t>Sintesi intervento Dr.ssa Cali</w:t>
      </w:r>
    </w:p>
    <w:p w:rsidR="00AB1681" w:rsidRDefault="00AB1681">
      <w:pPr>
        <w:rPr>
          <w:sz w:val="40"/>
          <w:szCs w:val="40"/>
        </w:rPr>
      </w:pPr>
      <w:r w:rsidRPr="00AB1681">
        <w:rPr>
          <w:sz w:val="40"/>
          <w:szCs w:val="40"/>
        </w:rPr>
        <w:t>Psic</w:t>
      </w:r>
      <w:r w:rsidR="00C75514">
        <w:rPr>
          <w:sz w:val="40"/>
          <w:szCs w:val="40"/>
        </w:rPr>
        <w:t xml:space="preserve">hiatria e Giustizia del 12 aprile </w:t>
      </w:r>
      <w:r w:rsidRPr="00AB1681">
        <w:rPr>
          <w:sz w:val="40"/>
          <w:szCs w:val="40"/>
        </w:rPr>
        <w:t xml:space="preserve"> 2018</w:t>
      </w:r>
    </w:p>
    <w:p w:rsidR="00E21A5E" w:rsidRPr="00E21A5E" w:rsidRDefault="00E21A5E" w:rsidP="00E21A5E">
      <w:pPr>
        <w:jc w:val="both"/>
        <w:rPr>
          <w:sz w:val="24"/>
          <w:szCs w:val="24"/>
        </w:rPr>
      </w:pPr>
      <w:r>
        <w:rPr>
          <w:sz w:val="24"/>
          <w:szCs w:val="24"/>
        </w:rPr>
        <w:t xml:space="preserve">La </w:t>
      </w:r>
      <w:r w:rsidRPr="00E21A5E">
        <w:rPr>
          <w:sz w:val="24"/>
          <w:szCs w:val="24"/>
        </w:rPr>
        <w:t>magistratura di sorveglianza</w:t>
      </w:r>
      <w:r>
        <w:rPr>
          <w:sz w:val="24"/>
          <w:szCs w:val="24"/>
        </w:rPr>
        <w:t xml:space="preserve"> è il settore della </w:t>
      </w:r>
      <w:hyperlink r:id="rId5" w:tooltip="Magistratura italiana" w:history="1">
        <w:r w:rsidRPr="00E21A5E">
          <w:rPr>
            <w:sz w:val="24"/>
            <w:szCs w:val="24"/>
          </w:rPr>
          <w:t>magistratura italiana</w:t>
        </w:r>
      </w:hyperlink>
      <w:r>
        <w:rPr>
          <w:sz w:val="24"/>
          <w:szCs w:val="24"/>
        </w:rPr>
        <w:t xml:space="preserve"> </w:t>
      </w:r>
      <w:r w:rsidRPr="00E21A5E">
        <w:rPr>
          <w:sz w:val="24"/>
          <w:szCs w:val="24"/>
        </w:rPr>
        <w:t>la cui funzione è quella di sorvegliare sulla esecuzione della pena inflitta con sentenza di condanna penale irrevocabile.</w:t>
      </w:r>
    </w:p>
    <w:p w:rsidR="00E21A5E" w:rsidRPr="00E21A5E" w:rsidRDefault="00E21A5E" w:rsidP="00E21A5E">
      <w:pPr>
        <w:jc w:val="both"/>
        <w:rPr>
          <w:sz w:val="24"/>
          <w:szCs w:val="24"/>
        </w:rPr>
      </w:pPr>
      <w:r w:rsidRPr="00E21A5E">
        <w:rPr>
          <w:sz w:val="24"/>
          <w:szCs w:val="24"/>
        </w:rPr>
        <w:t>Ad essa appartengono:</w:t>
      </w:r>
    </w:p>
    <w:p w:rsidR="00E21A5E" w:rsidRPr="00E21A5E" w:rsidRDefault="00E21A5E" w:rsidP="00E21A5E">
      <w:pPr>
        <w:jc w:val="both"/>
        <w:rPr>
          <w:sz w:val="24"/>
          <w:szCs w:val="24"/>
        </w:rPr>
      </w:pPr>
      <w:r>
        <w:rPr>
          <w:sz w:val="24"/>
          <w:szCs w:val="24"/>
        </w:rPr>
        <w:t xml:space="preserve">il </w:t>
      </w:r>
      <w:hyperlink r:id="rId6" w:tooltip="Magistrato di sorveglianza" w:history="1">
        <w:r w:rsidRPr="00E21A5E">
          <w:rPr>
            <w:sz w:val="24"/>
            <w:szCs w:val="24"/>
          </w:rPr>
          <w:t>Magistrato di sorveglianza</w:t>
        </w:r>
      </w:hyperlink>
    </w:p>
    <w:p w:rsidR="00E21A5E" w:rsidRPr="00E21A5E" w:rsidRDefault="00E21A5E" w:rsidP="00E21A5E">
      <w:pPr>
        <w:jc w:val="both"/>
        <w:rPr>
          <w:sz w:val="24"/>
          <w:szCs w:val="24"/>
        </w:rPr>
      </w:pPr>
      <w:r>
        <w:rPr>
          <w:sz w:val="24"/>
          <w:szCs w:val="24"/>
        </w:rPr>
        <w:t xml:space="preserve">il </w:t>
      </w:r>
      <w:hyperlink r:id="rId7" w:tooltip="Tribunale di sorveglianza" w:history="1">
        <w:r w:rsidRPr="00E21A5E">
          <w:rPr>
            <w:sz w:val="24"/>
            <w:szCs w:val="24"/>
          </w:rPr>
          <w:t>Tribunale di sorveglianza</w:t>
        </w:r>
      </w:hyperlink>
    </w:p>
    <w:p w:rsidR="00C75514" w:rsidRDefault="00C75514">
      <w:pPr>
        <w:rPr>
          <w:sz w:val="40"/>
          <w:szCs w:val="40"/>
        </w:rPr>
      </w:pPr>
    </w:p>
    <w:p w:rsidR="00E21A5E" w:rsidRDefault="00C75514" w:rsidP="00E21A5E">
      <w:pPr>
        <w:shd w:val="clear" w:color="auto" w:fill="FFFFFF"/>
        <w:spacing w:before="120" w:after="120"/>
        <w:rPr>
          <w:sz w:val="40"/>
          <w:szCs w:val="40"/>
        </w:rPr>
      </w:pPr>
      <w:r w:rsidRPr="00E21A5E">
        <w:rPr>
          <w:sz w:val="40"/>
          <w:szCs w:val="40"/>
        </w:rPr>
        <w:t>Qual e è la differenza tra Ufficio di Sorveglianza e  Tribunale di Sorveglianza?</w:t>
      </w:r>
      <w:r w:rsidR="00E21A5E">
        <w:rPr>
          <w:sz w:val="40"/>
          <w:szCs w:val="40"/>
        </w:rPr>
        <w:t xml:space="preserve"> </w:t>
      </w:r>
    </w:p>
    <w:p w:rsidR="00E21A5E" w:rsidRDefault="00E21A5E" w:rsidP="00E21A5E">
      <w:pPr>
        <w:shd w:val="clear" w:color="auto" w:fill="FFFFFF"/>
        <w:spacing w:before="120" w:after="120"/>
        <w:jc w:val="both"/>
        <w:rPr>
          <w:sz w:val="24"/>
          <w:szCs w:val="24"/>
        </w:rPr>
      </w:pPr>
      <w:r w:rsidRPr="00E21A5E">
        <w:rPr>
          <w:sz w:val="24"/>
          <w:szCs w:val="24"/>
        </w:rPr>
        <w:t>Il tri</w:t>
      </w:r>
      <w:r>
        <w:rPr>
          <w:sz w:val="24"/>
          <w:szCs w:val="24"/>
        </w:rPr>
        <w:t xml:space="preserve">bunale di sorveglianza (fino al </w:t>
      </w:r>
      <w:hyperlink r:id="rId8" w:tooltip="1986" w:history="1">
        <w:r w:rsidRPr="00E21A5E">
          <w:rPr>
            <w:sz w:val="24"/>
            <w:szCs w:val="24"/>
          </w:rPr>
          <w:t>1986</w:t>
        </w:r>
      </w:hyperlink>
      <w:r>
        <w:rPr>
          <w:sz w:val="24"/>
          <w:szCs w:val="24"/>
        </w:rPr>
        <w:t xml:space="preserve"> </w:t>
      </w:r>
      <w:r w:rsidRPr="00E21A5E">
        <w:rPr>
          <w:sz w:val="24"/>
          <w:szCs w:val="24"/>
        </w:rPr>
        <w:t>denominato sezione) ha competenza terri</w:t>
      </w:r>
      <w:r>
        <w:rPr>
          <w:sz w:val="24"/>
          <w:szCs w:val="24"/>
        </w:rPr>
        <w:t xml:space="preserve">toriale su ciascun distretto di </w:t>
      </w:r>
      <w:hyperlink r:id="rId9" w:tooltip="Corte d'appello (Italia)" w:history="1">
        <w:r w:rsidRPr="00E21A5E">
          <w:rPr>
            <w:sz w:val="24"/>
            <w:szCs w:val="24"/>
          </w:rPr>
          <w:t>corte d'appello</w:t>
        </w:r>
      </w:hyperlink>
      <w:r w:rsidRPr="00E21A5E">
        <w:rPr>
          <w:sz w:val="24"/>
          <w:szCs w:val="24"/>
        </w:rPr>
        <w:t>.</w:t>
      </w:r>
    </w:p>
    <w:p w:rsidR="00E21A5E" w:rsidRDefault="00E21A5E" w:rsidP="00E21A5E">
      <w:pPr>
        <w:shd w:val="clear" w:color="auto" w:fill="FFFFFF"/>
        <w:spacing w:before="120" w:after="120"/>
        <w:jc w:val="both"/>
        <w:rPr>
          <w:sz w:val="24"/>
          <w:szCs w:val="24"/>
        </w:rPr>
      </w:pPr>
      <w:r w:rsidRPr="00E21A5E">
        <w:rPr>
          <w:sz w:val="24"/>
          <w:szCs w:val="24"/>
        </w:rPr>
        <w:t xml:space="preserve">È </w:t>
      </w:r>
      <w:r>
        <w:rPr>
          <w:sz w:val="24"/>
          <w:szCs w:val="24"/>
        </w:rPr>
        <w:t xml:space="preserve">un </w:t>
      </w:r>
      <w:r w:rsidRPr="00E21A5E">
        <w:rPr>
          <w:sz w:val="24"/>
          <w:szCs w:val="24"/>
        </w:rPr>
        <w:t xml:space="preserve">organo </w:t>
      </w:r>
      <w:r w:rsidRPr="00E21A5E">
        <w:rPr>
          <w:sz w:val="24"/>
          <w:szCs w:val="24"/>
          <w:u w:val="single"/>
        </w:rPr>
        <w:t>collegiale</w:t>
      </w:r>
      <w:r w:rsidRPr="00E21A5E">
        <w:rPr>
          <w:sz w:val="24"/>
          <w:szCs w:val="24"/>
        </w:rPr>
        <w:t xml:space="preserve"> e specializzato, composto da quattro membri: due magistrati </w:t>
      </w:r>
      <w:r>
        <w:rPr>
          <w:sz w:val="24"/>
          <w:szCs w:val="24"/>
        </w:rPr>
        <w:t xml:space="preserve">di Sorveglianza (un Presidente e un </w:t>
      </w:r>
      <w:r w:rsidR="00463A77">
        <w:rPr>
          <w:sz w:val="24"/>
          <w:szCs w:val="24"/>
        </w:rPr>
        <w:t>relatore) ordinari</w:t>
      </w:r>
      <w:r w:rsidRPr="00E21A5E">
        <w:rPr>
          <w:sz w:val="24"/>
          <w:szCs w:val="24"/>
        </w:rPr>
        <w:t xml:space="preserve"> destinati a svolgere in via esclusiva queste funzioni; 2 </w:t>
      </w:r>
      <w:r>
        <w:rPr>
          <w:sz w:val="24"/>
          <w:szCs w:val="24"/>
        </w:rPr>
        <w:t xml:space="preserve">onorari </w:t>
      </w:r>
      <w:r w:rsidRPr="00E21A5E">
        <w:rPr>
          <w:sz w:val="24"/>
          <w:szCs w:val="24"/>
        </w:rPr>
        <w:t xml:space="preserve">sono esperti in psicologia, servizi sociali, pedagogia, psichiatria e criminologia clinica, nonché docenti di scienze </w:t>
      </w:r>
      <w:r w:rsidR="00463A77" w:rsidRPr="00E21A5E">
        <w:rPr>
          <w:sz w:val="24"/>
          <w:szCs w:val="24"/>
        </w:rPr>
        <w:t>criminalistiche. La</w:t>
      </w:r>
      <w:r w:rsidRPr="00E21A5E">
        <w:rPr>
          <w:sz w:val="24"/>
          <w:szCs w:val="24"/>
        </w:rPr>
        <w:t xml:space="preserve"> diversa composizione del collegio dà luogo a nullità della pronuncia. Le decisioni del tribunale di sorveglianza sono impugnabili </w:t>
      </w:r>
      <w:r>
        <w:rPr>
          <w:sz w:val="24"/>
          <w:szCs w:val="24"/>
        </w:rPr>
        <w:t xml:space="preserve">solo </w:t>
      </w:r>
      <w:r w:rsidRPr="00E21A5E">
        <w:rPr>
          <w:sz w:val="24"/>
          <w:szCs w:val="24"/>
        </w:rPr>
        <w:t>tramite </w:t>
      </w:r>
      <w:hyperlink r:id="rId10" w:tooltip="Ricorso per cassazione (ordinamento penale italiano)" w:history="1">
        <w:r w:rsidRPr="00E21A5E">
          <w:rPr>
            <w:sz w:val="24"/>
            <w:szCs w:val="24"/>
          </w:rPr>
          <w:t>ricorso per cassazione</w:t>
        </w:r>
      </w:hyperlink>
      <w:r>
        <w:rPr>
          <w:sz w:val="24"/>
          <w:szCs w:val="24"/>
        </w:rPr>
        <w:t>.</w:t>
      </w:r>
    </w:p>
    <w:p w:rsidR="0040267C" w:rsidRDefault="0040267C" w:rsidP="00E21A5E">
      <w:pPr>
        <w:shd w:val="clear" w:color="auto" w:fill="FFFFFF"/>
        <w:spacing w:before="120" w:after="120"/>
        <w:jc w:val="both"/>
        <w:rPr>
          <w:sz w:val="24"/>
          <w:szCs w:val="24"/>
        </w:rPr>
      </w:pPr>
      <w:r w:rsidRPr="0040267C">
        <w:rPr>
          <w:sz w:val="24"/>
          <w:szCs w:val="24"/>
        </w:rPr>
        <w:t xml:space="preserve">Gli uffici </w:t>
      </w:r>
      <w:r>
        <w:rPr>
          <w:sz w:val="24"/>
          <w:szCs w:val="24"/>
        </w:rPr>
        <w:t xml:space="preserve">di Sorveglianza sono uffici </w:t>
      </w:r>
      <w:r w:rsidRPr="0040267C">
        <w:rPr>
          <w:sz w:val="24"/>
          <w:szCs w:val="24"/>
        </w:rPr>
        <w:t xml:space="preserve">costituiti su base </w:t>
      </w:r>
      <w:proofErr w:type="spellStart"/>
      <w:r w:rsidRPr="0040267C">
        <w:rPr>
          <w:sz w:val="24"/>
          <w:szCs w:val="24"/>
        </w:rPr>
        <w:t>pluricircondariale</w:t>
      </w:r>
      <w:proofErr w:type="spellEnd"/>
      <w:r>
        <w:rPr>
          <w:sz w:val="24"/>
          <w:szCs w:val="24"/>
        </w:rPr>
        <w:t xml:space="preserve"> in cui si riuniscono e organizzano uno o più magistrati di Sorveglianza.</w:t>
      </w:r>
      <w:r w:rsidRPr="0040267C">
        <w:rPr>
          <w:sz w:val="24"/>
          <w:szCs w:val="24"/>
        </w:rPr>
        <w:t xml:space="preserve"> Ciascun ufficio di sorveglianza è composto da uno o più magistrati di sorveglianza.</w:t>
      </w:r>
    </w:p>
    <w:p w:rsidR="00C75514" w:rsidRPr="00E21A5E" w:rsidRDefault="00E21A5E" w:rsidP="00E21A5E">
      <w:pPr>
        <w:shd w:val="clear" w:color="auto" w:fill="FFFFFF"/>
        <w:spacing w:before="120" w:after="120"/>
        <w:jc w:val="both"/>
        <w:rPr>
          <w:sz w:val="24"/>
          <w:szCs w:val="24"/>
        </w:rPr>
      </w:pPr>
      <w:r>
        <w:rPr>
          <w:sz w:val="24"/>
          <w:szCs w:val="24"/>
        </w:rPr>
        <w:t xml:space="preserve">Il magistrato di sorveglianza è invece un </w:t>
      </w:r>
      <w:r w:rsidRPr="00E21A5E">
        <w:rPr>
          <w:sz w:val="24"/>
          <w:szCs w:val="24"/>
          <w:u w:val="single"/>
        </w:rPr>
        <w:t>organo monocratico</w:t>
      </w:r>
      <w:r>
        <w:rPr>
          <w:sz w:val="24"/>
          <w:szCs w:val="24"/>
          <w:u w:val="single"/>
        </w:rPr>
        <w:t xml:space="preserve">, dotato di forte </w:t>
      </w:r>
      <w:r w:rsidR="00463A77">
        <w:rPr>
          <w:sz w:val="24"/>
          <w:szCs w:val="24"/>
          <w:u w:val="single"/>
        </w:rPr>
        <w:t xml:space="preserve">autonomia </w:t>
      </w:r>
      <w:r w:rsidR="00463A77" w:rsidRPr="00E21A5E">
        <w:rPr>
          <w:sz w:val="24"/>
          <w:szCs w:val="24"/>
        </w:rPr>
        <w:t>con</w:t>
      </w:r>
      <w:r w:rsidRPr="00E21A5E">
        <w:rPr>
          <w:sz w:val="24"/>
          <w:szCs w:val="24"/>
        </w:rPr>
        <w:t xml:space="preserve"> </w:t>
      </w:r>
      <w:r>
        <w:rPr>
          <w:sz w:val="24"/>
          <w:szCs w:val="24"/>
        </w:rPr>
        <w:t xml:space="preserve">un numero ampissimo di </w:t>
      </w:r>
      <w:r w:rsidRPr="00E21A5E">
        <w:rPr>
          <w:sz w:val="24"/>
          <w:szCs w:val="24"/>
        </w:rPr>
        <w:t>competenze relative all'</w:t>
      </w:r>
      <w:hyperlink r:id="rId11" w:tooltip="Esecuzione (procedura penale)" w:history="1">
        <w:r w:rsidRPr="00E21A5E">
          <w:rPr>
            <w:sz w:val="24"/>
            <w:szCs w:val="24"/>
          </w:rPr>
          <w:t>esecuzione</w:t>
        </w:r>
      </w:hyperlink>
      <w:r>
        <w:rPr>
          <w:sz w:val="24"/>
          <w:szCs w:val="24"/>
        </w:rPr>
        <w:t xml:space="preserve"> </w:t>
      </w:r>
      <w:r w:rsidRPr="00E21A5E">
        <w:rPr>
          <w:sz w:val="24"/>
          <w:szCs w:val="24"/>
        </w:rPr>
        <w:t>della</w:t>
      </w:r>
      <w:r>
        <w:rPr>
          <w:sz w:val="24"/>
          <w:szCs w:val="24"/>
        </w:rPr>
        <w:t xml:space="preserve"> </w:t>
      </w:r>
      <w:hyperlink r:id="rId12" w:tooltip="Pena" w:history="1">
        <w:r w:rsidRPr="00E21A5E">
          <w:rPr>
            <w:sz w:val="24"/>
            <w:szCs w:val="24"/>
          </w:rPr>
          <w:t>pena</w:t>
        </w:r>
      </w:hyperlink>
      <w:r w:rsidRPr="00E21A5E">
        <w:rPr>
          <w:sz w:val="24"/>
          <w:szCs w:val="24"/>
        </w:rPr>
        <w:t xml:space="preserve">. Esplica attività di vigilanza </w:t>
      </w:r>
      <w:r>
        <w:rPr>
          <w:sz w:val="24"/>
          <w:szCs w:val="24"/>
        </w:rPr>
        <w:t xml:space="preserve">sia </w:t>
      </w:r>
      <w:r w:rsidRPr="00E21A5E">
        <w:rPr>
          <w:sz w:val="24"/>
          <w:szCs w:val="24"/>
        </w:rPr>
        <w:t xml:space="preserve">sugli Istituti Penitenziari </w:t>
      </w:r>
      <w:r>
        <w:rPr>
          <w:sz w:val="24"/>
          <w:szCs w:val="24"/>
        </w:rPr>
        <w:t>controllando</w:t>
      </w:r>
      <w:r w:rsidRPr="00E21A5E">
        <w:rPr>
          <w:sz w:val="24"/>
          <w:szCs w:val="24"/>
        </w:rPr>
        <w:t xml:space="preserve"> che l'attuazione del trattamento del condannato e dell'internato risulti conforme ai principi sanciti dalla costituzione e dall'ordinamento penitenziario</w:t>
      </w:r>
      <w:r>
        <w:rPr>
          <w:sz w:val="24"/>
          <w:szCs w:val="24"/>
        </w:rPr>
        <w:t xml:space="preserve"> ( anche </w:t>
      </w:r>
      <w:r w:rsidRPr="00E21A5E">
        <w:rPr>
          <w:sz w:val="24"/>
          <w:szCs w:val="24"/>
        </w:rPr>
        <w:t xml:space="preserve"> attraverso visite e </w:t>
      </w:r>
      <w:r>
        <w:rPr>
          <w:sz w:val="24"/>
          <w:szCs w:val="24"/>
        </w:rPr>
        <w:t>colloqui coi</w:t>
      </w:r>
      <w:r w:rsidRPr="00E21A5E">
        <w:rPr>
          <w:sz w:val="24"/>
          <w:szCs w:val="24"/>
        </w:rPr>
        <w:t xml:space="preserve"> detenuti</w:t>
      </w:r>
      <w:r>
        <w:rPr>
          <w:sz w:val="24"/>
          <w:szCs w:val="24"/>
        </w:rPr>
        <w:t>), sia sulla esecuzione delle pene stesse in maniera alternativa al carcere, attraverso le prerogative ve sue proprie (vedi infra)</w:t>
      </w:r>
    </w:p>
    <w:p w:rsidR="00E078A8" w:rsidRDefault="00E078A8" w:rsidP="00E078A8"/>
    <w:p w:rsidR="00E078A8" w:rsidRPr="0040267C" w:rsidRDefault="00C75514" w:rsidP="0040267C">
      <w:pPr>
        <w:rPr>
          <w:sz w:val="40"/>
          <w:szCs w:val="40"/>
        </w:rPr>
      </w:pPr>
      <w:r w:rsidRPr="0040267C">
        <w:rPr>
          <w:sz w:val="40"/>
          <w:szCs w:val="40"/>
        </w:rPr>
        <w:t>Quali sono i compiti del tribunale di Sorveglianza?</w:t>
      </w:r>
    </w:p>
    <w:p w:rsidR="0040267C" w:rsidRPr="0040267C" w:rsidRDefault="0040267C" w:rsidP="0040267C">
      <w:pPr>
        <w:shd w:val="clear" w:color="auto" w:fill="FFFFFF"/>
        <w:spacing w:before="120" w:after="120" w:line="240" w:lineRule="auto"/>
        <w:rPr>
          <w:sz w:val="24"/>
          <w:szCs w:val="24"/>
        </w:rPr>
      </w:pPr>
      <w:r w:rsidRPr="0040267C">
        <w:rPr>
          <w:sz w:val="24"/>
          <w:szCs w:val="24"/>
        </w:rPr>
        <w:t xml:space="preserve">l tribunale di sorveglianza opera sia come giudice di primo grado che come giudice di secondo grado rispetto al magistrato di sorveglianza. In primo grado è competente in tema di concessione e di revoca delle misure alternative alla detenzione, della liberazione condizionale e di rinvio </w:t>
      </w:r>
      <w:r w:rsidRPr="0040267C">
        <w:rPr>
          <w:sz w:val="24"/>
          <w:szCs w:val="24"/>
        </w:rPr>
        <w:lastRenderedPageBreak/>
        <w:t>obbligatorio o facoltativo dell'esecuzione delle pene detentive. Come giudice di appello, il tribunale decide le impugnazioni proposte contro alcuni provvedimenti del magistrato di sorveglianza.</w:t>
      </w:r>
    </w:p>
    <w:p w:rsidR="0040267C" w:rsidRPr="0040267C" w:rsidRDefault="0040267C" w:rsidP="0040267C">
      <w:pPr>
        <w:shd w:val="clear" w:color="auto" w:fill="FFFFFF"/>
        <w:spacing w:before="120" w:after="120" w:line="240" w:lineRule="auto"/>
        <w:rPr>
          <w:sz w:val="24"/>
          <w:szCs w:val="24"/>
        </w:rPr>
      </w:pPr>
      <w:r w:rsidRPr="0040267C">
        <w:rPr>
          <w:sz w:val="24"/>
          <w:szCs w:val="24"/>
        </w:rPr>
        <w:t>Il tribunale di sorveglianza decide sempre con ordinanza, adottata in camera di consiglio da un collegio composto da presidente, da un magistrato di sorveglianza e due esperti. Uno dei due magistrati componenti il collegio deve appartenere all'Ufficio di Sorveglianza competente per territorio rispetto al luogo in cui si trova il soggetto interessato. Le ordinanze del tribunale sono soggette al </w:t>
      </w:r>
      <w:hyperlink r:id="rId13" w:tooltip="Ricorso per cassazione (ordinamento penale italiano)" w:history="1">
        <w:r w:rsidRPr="0040267C">
          <w:rPr>
            <w:sz w:val="24"/>
            <w:szCs w:val="24"/>
          </w:rPr>
          <w:t>ricorso per cassazione</w:t>
        </w:r>
      </w:hyperlink>
      <w:r>
        <w:rPr>
          <w:sz w:val="24"/>
          <w:szCs w:val="24"/>
        </w:rPr>
        <w:t xml:space="preserve"> (vedi domanda sopra) </w:t>
      </w:r>
    </w:p>
    <w:p w:rsidR="00C75514" w:rsidRDefault="00C75514" w:rsidP="00E078A8"/>
    <w:p w:rsidR="003460E7" w:rsidRPr="0040267C" w:rsidRDefault="00C75514" w:rsidP="0040267C">
      <w:pPr>
        <w:rPr>
          <w:sz w:val="40"/>
          <w:szCs w:val="40"/>
        </w:rPr>
      </w:pPr>
      <w:r w:rsidRPr="0040267C">
        <w:rPr>
          <w:sz w:val="40"/>
          <w:szCs w:val="40"/>
        </w:rPr>
        <w:t>Quali sono i compiti dell’ufficio di Sorveglianza?</w:t>
      </w:r>
    </w:p>
    <w:p w:rsidR="00E21A5E" w:rsidRPr="00E21A5E" w:rsidRDefault="00E21A5E" w:rsidP="0040267C">
      <w:pPr>
        <w:shd w:val="clear" w:color="auto" w:fill="FFFFFF"/>
        <w:spacing w:before="100" w:beforeAutospacing="1" w:after="24" w:line="240" w:lineRule="auto"/>
        <w:jc w:val="both"/>
      </w:pPr>
      <w:r w:rsidRPr="00E21A5E">
        <w:t xml:space="preserve">Il magistrato di sorveglianza </w:t>
      </w:r>
      <w:r w:rsidR="0040267C" w:rsidRPr="0040267C">
        <w:t xml:space="preserve">provvede in materia di </w:t>
      </w:r>
      <w:r w:rsidRPr="00E21A5E">
        <w:t>:</w:t>
      </w:r>
    </w:p>
    <w:p w:rsidR="00E21A5E" w:rsidRPr="00E21A5E" w:rsidRDefault="00C74A43" w:rsidP="0040267C">
      <w:pPr>
        <w:pStyle w:val="Paragrafoelenco"/>
        <w:numPr>
          <w:ilvl w:val="0"/>
          <w:numId w:val="7"/>
        </w:numPr>
        <w:shd w:val="clear" w:color="auto" w:fill="FFFFFF"/>
        <w:spacing w:before="100" w:beforeAutospacing="1" w:after="24" w:line="240" w:lineRule="auto"/>
        <w:jc w:val="both"/>
      </w:pPr>
      <w:hyperlink r:id="rId14" w:tooltip="Liberazione anticipata" w:history="1">
        <w:r w:rsidR="00E21A5E" w:rsidRPr="0040267C">
          <w:t>liberazione anticipata</w:t>
        </w:r>
      </w:hyperlink>
      <w:r w:rsidR="00E21A5E" w:rsidRPr="00E21A5E">
        <w:t>;</w:t>
      </w:r>
    </w:p>
    <w:p w:rsidR="00E21A5E" w:rsidRPr="00E21A5E" w:rsidRDefault="00C74A43" w:rsidP="0040267C">
      <w:pPr>
        <w:pStyle w:val="Paragrafoelenco"/>
        <w:numPr>
          <w:ilvl w:val="0"/>
          <w:numId w:val="7"/>
        </w:numPr>
        <w:shd w:val="clear" w:color="auto" w:fill="FFFFFF"/>
        <w:spacing w:before="100" w:beforeAutospacing="1" w:after="24" w:line="240" w:lineRule="auto"/>
        <w:jc w:val="both"/>
      </w:pPr>
      <w:hyperlink r:id="rId15" w:tooltip="Remissione del debito (diritto penitenziario) (la pagina non esiste)" w:history="1">
        <w:r w:rsidR="00E21A5E" w:rsidRPr="0040267C">
          <w:t>remissione del debito</w:t>
        </w:r>
      </w:hyperlink>
      <w:r w:rsidR="00E21A5E" w:rsidRPr="00E21A5E">
        <w:t>;</w:t>
      </w:r>
    </w:p>
    <w:p w:rsidR="00E21A5E" w:rsidRPr="00E21A5E" w:rsidRDefault="00E21A5E" w:rsidP="0040267C">
      <w:pPr>
        <w:pStyle w:val="Paragrafoelenco"/>
        <w:numPr>
          <w:ilvl w:val="0"/>
          <w:numId w:val="7"/>
        </w:numPr>
        <w:shd w:val="clear" w:color="auto" w:fill="FFFFFF"/>
        <w:spacing w:before="100" w:beforeAutospacing="1" w:after="24" w:line="240" w:lineRule="auto"/>
        <w:jc w:val="both"/>
      </w:pPr>
      <w:proofErr w:type="spellStart"/>
      <w:r w:rsidRPr="00E21A5E">
        <w:t>ateizzazione</w:t>
      </w:r>
      <w:proofErr w:type="spellEnd"/>
      <w:r w:rsidRPr="00E21A5E">
        <w:t xml:space="preserve"> e conversione delle </w:t>
      </w:r>
      <w:hyperlink r:id="rId16" w:tooltip="Pena pecuniaria" w:history="1">
        <w:r w:rsidRPr="0040267C">
          <w:t>pene pecuniarie</w:t>
        </w:r>
      </w:hyperlink>
      <w:r w:rsidRPr="00E21A5E">
        <w:t>;</w:t>
      </w:r>
    </w:p>
    <w:p w:rsidR="00E21A5E" w:rsidRPr="00E21A5E" w:rsidRDefault="00C74A43" w:rsidP="0040267C">
      <w:pPr>
        <w:pStyle w:val="Paragrafoelenco"/>
        <w:numPr>
          <w:ilvl w:val="0"/>
          <w:numId w:val="7"/>
        </w:numPr>
        <w:shd w:val="clear" w:color="auto" w:fill="FFFFFF"/>
        <w:spacing w:before="100" w:beforeAutospacing="1" w:after="24" w:line="240" w:lineRule="auto"/>
        <w:jc w:val="both"/>
      </w:pPr>
      <w:hyperlink r:id="rId17" w:tooltip="Grazia (diritto)" w:history="1">
        <w:r w:rsidR="00E21A5E" w:rsidRPr="0040267C">
          <w:t>grazia</w:t>
        </w:r>
      </w:hyperlink>
      <w:r w:rsidR="00E21A5E" w:rsidRPr="00E21A5E">
        <w:t>;</w:t>
      </w:r>
    </w:p>
    <w:p w:rsidR="00E21A5E" w:rsidRPr="00E21A5E" w:rsidRDefault="00E21A5E" w:rsidP="0040267C">
      <w:pPr>
        <w:pStyle w:val="Paragrafoelenco"/>
        <w:numPr>
          <w:ilvl w:val="0"/>
          <w:numId w:val="7"/>
        </w:numPr>
        <w:shd w:val="clear" w:color="auto" w:fill="FFFFFF"/>
        <w:spacing w:before="100" w:beforeAutospacing="1" w:after="24" w:line="240" w:lineRule="auto"/>
        <w:jc w:val="both"/>
      </w:pPr>
      <w:r w:rsidRPr="00E21A5E">
        <w:t>applicazione ed esecuzione delle </w:t>
      </w:r>
      <w:hyperlink r:id="rId18" w:tooltip="Sanzioni sostitutive delle pene detentive brevi" w:history="1">
        <w:r w:rsidRPr="0040267C">
          <w:t>sanzioni sostitutive</w:t>
        </w:r>
      </w:hyperlink>
      <w:r w:rsidRPr="00E21A5E">
        <w:t>, tra cui anche l'espulsione degli stranieri;</w:t>
      </w:r>
    </w:p>
    <w:p w:rsidR="00E21A5E" w:rsidRPr="00E21A5E" w:rsidRDefault="00E21A5E" w:rsidP="0040267C">
      <w:pPr>
        <w:pStyle w:val="Paragrafoelenco"/>
        <w:numPr>
          <w:ilvl w:val="0"/>
          <w:numId w:val="7"/>
        </w:numPr>
        <w:shd w:val="clear" w:color="auto" w:fill="FFFFFF"/>
        <w:spacing w:before="100" w:beforeAutospacing="1" w:after="24" w:line="240" w:lineRule="auto"/>
        <w:jc w:val="both"/>
      </w:pPr>
      <w:r w:rsidRPr="00E21A5E">
        <w:t>sospensione e rinvio provvisorio della esecuzione della pena detentiva;</w:t>
      </w:r>
    </w:p>
    <w:p w:rsidR="00E21A5E" w:rsidRPr="00E21A5E" w:rsidRDefault="00C74A43" w:rsidP="0040267C">
      <w:pPr>
        <w:pStyle w:val="Paragrafoelenco"/>
        <w:numPr>
          <w:ilvl w:val="0"/>
          <w:numId w:val="7"/>
        </w:numPr>
        <w:shd w:val="clear" w:color="auto" w:fill="FFFFFF"/>
        <w:spacing w:before="100" w:beforeAutospacing="1" w:after="24" w:line="240" w:lineRule="auto"/>
        <w:jc w:val="both"/>
      </w:pPr>
      <w:hyperlink r:id="rId19" w:tooltip="Misure di sicurezza" w:history="1">
        <w:r w:rsidR="00E21A5E" w:rsidRPr="0040267C">
          <w:t>misure di sicurezza</w:t>
        </w:r>
      </w:hyperlink>
      <w:r w:rsidR="00E21A5E" w:rsidRPr="00E21A5E">
        <w:t>;</w:t>
      </w:r>
    </w:p>
    <w:p w:rsidR="00E21A5E" w:rsidRPr="00E21A5E" w:rsidRDefault="00E21A5E" w:rsidP="0040267C">
      <w:pPr>
        <w:pStyle w:val="Paragrafoelenco"/>
        <w:numPr>
          <w:ilvl w:val="0"/>
          <w:numId w:val="7"/>
        </w:numPr>
        <w:shd w:val="clear" w:color="auto" w:fill="FFFFFF"/>
        <w:spacing w:before="100" w:beforeAutospacing="1" w:after="24" w:line="240" w:lineRule="auto"/>
        <w:jc w:val="both"/>
      </w:pPr>
      <w:r w:rsidRPr="00E21A5E">
        <w:t>esecuzione domiciliare della pena detentiva (ex </w:t>
      </w:r>
      <w:hyperlink r:id="rId20" w:history="1">
        <w:r w:rsidRPr="0040267C">
          <w:t>legge 199/2010</w:t>
        </w:r>
      </w:hyperlink>
      <w:r w:rsidRPr="00E21A5E">
        <w:t> ;</w:t>
      </w:r>
    </w:p>
    <w:p w:rsidR="00E21A5E" w:rsidRPr="00E21A5E" w:rsidRDefault="00E21A5E" w:rsidP="0040267C">
      <w:pPr>
        <w:pStyle w:val="Paragrafoelenco"/>
        <w:numPr>
          <w:ilvl w:val="0"/>
          <w:numId w:val="7"/>
        </w:numPr>
        <w:shd w:val="clear" w:color="auto" w:fill="FFFFFF"/>
        <w:spacing w:before="100" w:beforeAutospacing="1" w:after="24" w:line="240" w:lineRule="auto"/>
        <w:jc w:val="both"/>
      </w:pPr>
      <w:r w:rsidRPr="00E21A5E">
        <w:t>esecuzione delle </w:t>
      </w:r>
      <w:hyperlink r:id="rId21" w:tooltip="Misure alternative alla detenzione" w:history="1">
        <w:r w:rsidRPr="0040267C">
          <w:t>misure alternative alla detenzione</w:t>
        </w:r>
      </w:hyperlink>
      <w:r w:rsidRPr="00E21A5E">
        <w:t>;</w:t>
      </w:r>
    </w:p>
    <w:p w:rsidR="00E21A5E" w:rsidRPr="00E21A5E" w:rsidRDefault="00E21A5E" w:rsidP="0040267C">
      <w:pPr>
        <w:pStyle w:val="Paragrafoelenco"/>
        <w:numPr>
          <w:ilvl w:val="0"/>
          <w:numId w:val="7"/>
        </w:numPr>
        <w:shd w:val="clear" w:color="auto" w:fill="FFFFFF"/>
        <w:spacing w:before="100" w:beforeAutospacing="1" w:after="24" w:line="240" w:lineRule="auto"/>
        <w:jc w:val="both"/>
      </w:pPr>
      <w:r w:rsidRPr="00E21A5E">
        <w:t>ricoveri;</w:t>
      </w:r>
    </w:p>
    <w:p w:rsidR="00E21A5E" w:rsidRPr="00E21A5E" w:rsidRDefault="00E21A5E" w:rsidP="0040267C">
      <w:pPr>
        <w:pStyle w:val="Paragrafoelenco"/>
        <w:numPr>
          <w:ilvl w:val="0"/>
          <w:numId w:val="7"/>
        </w:numPr>
        <w:shd w:val="clear" w:color="auto" w:fill="FFFFFF"/>
        <w:spacing w:before="100" w:beforeAutospacing="1" w:after="24" w:line="240" w:lineRule="auto"/>
        <w:jc w:val="both"/>
      </w:pPr>
      <w:r w:rsidRPr="00E21A5E">
        <w:t>concessione permessi premio e di necessità;</w:t>
      </w:r>
    </w:p>
    <w:p w:rsidR="00E21A5E" w:rsidRPr="00E21A5E" w:rsidRDefault="00E21A5E" w:rsidP="0040267C">
      <w:pPr>
        <w:pStyle w:val="Paragrafoelenco"/>
        <w:numPr>
          <w:ilvl w:val="0"/>
          <w:numId w:val="7"/>
        </w:numPr>
        <w:shd w:val="clear" w:color="auto" w:fill="FFFFFF"/>
        <w:spacing w:before="100" w:beforeAutospacing="1" w:after="24" w:line="240" w:lineRule="auto"/>
        <w:jc w:val="both"/>
      </w:pPr>
      <w:r w:rsidRPr="00E21A5E">
        <w:t>autorizzazione telefonate e corrispondenza;</w:t>
      </w:r>
    </w:p>
    <w:p w:rsidR="00E21A5E" w:rsidRPr="00E21A5E" w:rsidRDefault="00E21A5E" w:rsidP="0040267C">
      <w:pPr>
        <w:pStyle w:val="Paragrafoelenco"/>
        <w:numPr>
          <w:ilvl w:val="0"/>
          <w:numId w:val="7"/>
        </w:numPr>
        <w:shd w:val="clear" w:color="auto" w:fill="FFFFFF"/>
        <w:spacing w:before="100" w:beforeAutospacing="1" w:after="24" w:line="240" w:lineRule="auto"/>
        <w:jc w:val="both"/>
      </w:pPr>
      <w:r w:rsidRPr="00E21A5E">
        <w:t>approvazione dei programmi di trattamento rieducativo;</w:t>
      </w:r>
    </w:p>
    <w:p w:rsidR="00E21A5E" w:rsidRPr="00E21A5E" w:rsidRDefault="00E21A5E" w:rsidP="0040267C">
      <w:pPr>
        <w:pStyle w:val="Paragrafoelenco"/>
        <w:numPr>
          <w:ilvl w:val="0"/>
          <w:numId w:val="7"/>
        </w:numPr>
        <w:shd w:val="clear" w:color="auto" w:fill="FFFFFF"/>
        <w:spacing w:before="100" w:beforeAutospacing="1" w:after="24" w:line="240" w:lineRule="auto"/>
        <w:jc w:val="both"/>
      </w:pPr>
      <w:r w:rsidRPr="00E21A5E">
        <w:t>reclami avverso provvedimenti disciplinari.</w:t>
      </w:r>
    </w:p>
    <w:p w:rsidR="0040267C" w:rsidRDefault="00E21A5E" w:rsidP="00E21A5E">
      <w:pPr>
        <w:shd w:val="clear" w:color="auto" w:fill="FFFFFF"/>
        <w:spacing w:before="120" w:after="120" w:line="240" w:lineRule="auto"/>
        <w:jc w:val="both"/>
      </w:pPr>
      <w:r w:rsidRPr="00E21A5E">
        <w:t xml:space="preserve">Al magistrato di sorveglianza sono conferiti ampi poteri di intervenire, su reclamo del detenuto, in materia di lavoro e di disciplina, </w:t>
      </w:r>
      <w:r w:rsidR="0040267C">
        <w:t xml:space="preserve">con un procedimento </w:t>
      </w:r>
      <w:proofErr w:type="spellStart"/>
      <w:r w:rsidR="0040267C">
        <w:t>giurisdizionalizzato</w:t>
      </w:r>
      <w:proofErr w:type="spellEnd"/>
      <w:r w:rsidR="0040267C">
        <w:t xml:space="preserve"> in camera di Consiglio. </w:t>
      </w:r>
      <w:r w:rsidRPr="00E21A5E">
        <w:t xml:space="preserve"> </w:t>
      </w:r>
    </w:p>
    <w:p w:rsidR="00E21A5E" w:rsidRDefault="00E21A5E" w:rsidP="00E21A5E">
      <w:pPr>
        <w:shd w:val="clear" w:color="auto" w:fill="FFFFFF"/>
        <w:spacing w:before="120" w:after="120" w:line="240" w:lineRule="auto"/>
        <w:jc w:val="both"/>
      </w:pPr>
      <w:r w:rsidRPr="00E21A5E">
        <w:t xml:space="preserve">Alcune delle decisioni del magistrato di sorveglianza sono impugnabili o reclamabili avanti il Tribunale di Sorveglianza; in altri casi può anticipare in via provvisoria decisioni di competenza del Tribunale di Sorveglianza </w:t>
      </w:r>
      <w:r w:rsidR="0040267C">
        <w:t>(affidamento detenzione domiciliare, semilibertà, differimento esecuzione pena  concesse in via provvisoria, esecuzione pena presso il domicilio, sospensione cautelativa delle misure alternative con ingresso in carcere).</w:t>
      </w:r>
    </w:p>
    <w:p w:rsidR="0040267C" w:rsidRPr="00E21A5E" w:rsidRDefault="0040267C" w:rsidP="00E21A5E">
      <w:pPr>
        <w:shd w:val="clear" w:color="auto" w:fill="FFFFFF"/>
        <w:spacing w:before="120" w:after="120" w:line="240" w:lineRule="auto"/>
        <w:jc w:val="both"/>
      </w:pPr>
      <w:r>
        <w:t>Ampissima è la discrezionalità del Magistrato di sorveglianza in materia di Misura di Sicurezza dove il tribunale di Sorveglianza ha una funzione solo quale giudice di appello.</w:t>
      </w:r>
    </w:p>
    <w:p w:rsidR="00C75514" w:rsidRDefault="00C75514" w:rsidP="00C75514">
      <w:pPr>
        <w:pStyle w:val="Paragrafoelenco"/>
      </w:pPr>
    </w:p>
    <w:p w:rsidR="00C75514" w:rsidRDefault="00C75514" w:rsidP="00C75514">
      <w:pPr>
        <w:pStyle w:val="Paragrafoelenco"/>
      </w:pPr>
    </w:p>
    <w:p w:rsidR="00C75514" w:rsidRPr="0040267C" w:rsidRDefault="00C75514" w:rsidP="0040267C">
      <w:pPr>
        <w:rPr>
          <w:sz w:val="40"/>
          <w:szCs w:val="40"/>
        </w:rPr>
      </w:pPr>
      <w:r w:rsidRPr="0040267C">
        <w:rPr>
          <w:sz w:val="40"/>
          <w:szCs w:val="40"/>
        </w:rPr>
        <w:t>Le prescrizioni possono variare nel tempo?</w:t>
      </w:r>
    </w:p>
    <w:p w:rsidR="00C75514" w:rsidRDefault="0040267C" w:rsidP="00C75514">
      <w:pPr>
        <w:pStyle w:val="Paragrafoelenco"/>
      </w:pPr>
      <w:r>
        <w:t xml:space="preserve">Si e il Magistrato di Sorveglianza (mai il Tribunale) ha ampissima autonomia nella </w:t>
      </w:r>
      <w:bookmarkStart w:id="0" w:name="_GoBack"/>
      <w:bookmarkEnd w:id="0"/>
      <w:r w:rsidR="00463A77">
        <w:t>loro formulazione</w:t>
      </w:r>
      <w:r>
        <w:t>.</w:t>
      </w:r>
    </w:p>
    <w:p w:rsidR="00C75514" w:rsidRDefault="00C75514" w:rsidP="00C75514"/>
    <w:sectPr w:rsidR="00C75514" w:rsidSect="00067377">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570B5"/>
    <w:multiLevelType w:val="hybridMultilevel"/>
    <w:tmpl w:val="2B687AD6"/>
    <w:lvl w:ilvl="0" w:tplc="0410000F">
      <w:start w:val="1"/>
      <w:numFmt w:val="decimal"/>
      <w:lvlText w:val="%1."/>
      <w:lvlJc w:val="left"/>
      <w:pPr>
        <w:ind w:left="502" w:hanging="360"/>
      </w:p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
    <w:nsid w:val="09BD3736"/>
    <w:multiLevelType w:val="hybridMultilevel"/>
    <w:tmpl w:val="9C90ED3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118F58AF"/>
    <w:multiLevelType w:val="multilevel"/>
    <w:tmpl w:val="F0548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D1146B4"/>
    <w:multiLevelType w:val="hybridMultilevel"/>
    <w:tmpl w:val="938E330A"/>
    <w:lvl w:ilvl="0" w:tplc="88B285FC">
      <w:start w:val="1"/>
      <w:numFmt w:val="decimal"/>
      <w:lvlText w:val="%1."/>
      <w:lvlJc w:val="left"/>
      <w:pPr>
        <w:ind w:left="360" w:hanging="360"/>
      </w:pPr>
      <w:rPr>
        <w:rFonts w:asciiTheme="minorHAnsi" w:eastAsiaTheme="minorHAnsi" w:hAnsiTheme="minorHAnsi" w:cstheme="minorBidi"/>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
    <w:nsid w:val="1D7A78BB"/>
    <w:multiLevelType w:val="multilevel"/>
    <w:tmpl w:val="04020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3E96749"/>
    <w:multiLevelType w:val="hybridMultilevel"/>
    <w:tmpl w:val="8E9EE75A"/>
    <w:lvl w:ilvl="0" w:tplc="D3A4C9E2">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49477C10"/>
    <w:multiLevelType w:val="hybridMultilevel"/>
    <w:tmpl w:val="6C265C3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
  </w:num>
  <w:num w:numId="2">
    <w:abstractNumId w:val="0"/>
  </w:num>
  <w:num w:numId="3">
    <w:abstractNumId w:val="6"/>
  </w:num>
  <w:num w:numId="4">
    <w:abstractNumId w:val="1"/>
  </w:num>
  <w:num w:numId="5">
    <w:abstractNumId w:val="4"/>
  </w:num>
  <w:num w:numId="6">
    <w:abstractNumId w:val="2"/>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E078A8"/>
    <w:rsid w:val="00005F9A"/>
    <w:rsid w:val="00061901"/>
    <w:rsid w:val="00067377"/>
    <w:rsid w:val="00080E59"/>
    <w:rsid w:val="0010675C"/>
    <w:rsid w:val="002F0212"/>
    <w:rsid w:val="003460E7"/>
    <w:rsid w:val="0040267C"/>
    <w:rsid w:val="00463A77"/>
    <w:rsid w:val="00827C32"/>
    <w:rsid w:val="00873774"/>
    <w:rsid w:val="00AB1681"/>
    <w:rsid w:val="00AE74BE"/>
    <w:rsid w:val="00C74A43"/>
    <w:rsid w:val="00C75514"/>
    <w:rsid w:val="00E078A8"/>
    <w:rsid w:val="00E21A5E"/>
    <w:rsid w:val="00EB44F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6737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078A8"/>
    <w:pPr>
      <w:ind w:left="720"/>
      <w:contextualSpacing/>
    </w:pPr>
  </w:style>
  <w:style w:type="paragraph" w:styleId="NormaleWeb">
    <w:name w:val="Normal (Web)"/>
    <w:basedOn w:val="Normale"/>
    <w:uiPriority w:val="99"/>
    <w:semiHidden/>
    <w:unhideWhenUsed/>
    <w:rsid w:val="00E21A5E"/>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E21A5E"/>
    <w:rPr>
      <w:color w:val="0000FF"/>
      <w:u w:val="single"/>
    </w:rPr>
  </w:style>
</w:styles>
</file>

<file path=word/webSettings.xml><?xml version="1.0" encoding="utf-8"?>
<w:webSettings xmlns:r="http://schemas.openxmlformats.org/officeDocument/2006/relationships" xmlns:w="http://schemas.openxmlformats.org/wordprocessingml/2006/main">
  <w:divs>
    <w:div w:id="10691053">
      <w:bodyDiv w:val="1"/>
      <w:marLeft w:val="0"/>
      <w:marRight w:val="0"/>
      <w:marTop w:val="0"/>
      <w:marBottom w:val="0"/>
      <w:divBdr>
        <w:top w:val="none" w:sz="0" w:space="0" w:color="auto"/>
        <w:left w:val="none" w:sz="0" w:space="0" w:color="auto"/>
        <w:bottom w:val="none" w:sz="0" w:space="0" w:color="auto"/>
        <w:right w:val="none" w:sz="0" w:space="0" w:color="auto"/>
      </w:divBdr>
    </w:div>
    <w:div w:id="267474606">
      <w:bodyDiv w:val="1"/>
      <w:marLeft w:val="0"/>
      <w:marRight w:val="0"/>
      <w:marTop w:val="0"/>
      <w:marBottom w:val="0"/>
      <w:divBdr>
        <w:top w:val="none" w:sz="0" w:space="0" w:color="auto"/>
        <w:left w:val="none" w:sz="0" w:space="0" w:color="auto"/>
        <w:bottom w:val="none" w:sz="0" w:space="0" w:color="auto"/>
        <w:right w:val="none" w:sz="0" w:space="0" w:color="auto"/>
      </w:divBdr>
    </w:div>
    <w:div w:id="1970233753">
      <w:bodyDiv w:val="1"/>
      <w:marLeft w:val="0"/>
      <w:marRight w:val="0"/>
      <w:marTop w:val="0"/>
      <w:marBottom w:val="0"/>
      <w:divBdr>
        <w:top w:val="none" w:sz="0" w:space="0" w:color="auto"/>
        <w:left w:val="none" w:sz="0" w:space="0" w:color="auto"/>
        <w:bottom w:val="none" w:sz="0" w:space="0" w:color="auto"/>
        <w:right w:val="none" w:sz="0" w:space="0" w:color="auto"/>
      </w:divBdr>
    </w:div>
    <w:div w:id="2108452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t.wikipedia.org/wiki/1986" TargetMode="External"/><Relationship Id="rId13" Type="http://schemas.openxmlformats.org/officeDocument/2006/relationships/hyperlink" Target="https://it.wikipedia.org/wiki/Ricorso_per_cassazione_(ordinamento_penale_italiano)" TargetMode="External"/><Relationship Id="rId18" Type="http://schemas.openxmlformats.org/officeDocument/2006/relationships/hyperlink" Target="https://it.wikipedia.org/wiki/Sanzioni_sostitutive_delle_pene_detentive_brevi" TargetMode="External"/><Relationship Id="rId3" Type="http://schemas.openxmlformats.org/officeDocument/2006/relationships/settings" Target="settings.xml"/><Relationship Id="rId21" Type="http://schemas.openxmlformats.org/officeDocument/2006/relationships/hyperlink" Target="https://it.wikipedia.org/wiki/Misure_alternative_alla_detenzione" TargetMode="External"/><Relationship Id="rId7" Type="http://schemas.openxmlformats.org/officeDocument/2006/relationships/hyperlink" Target="https://it.wikipedia.org/wiki/Tribunale_di_sorveglianza" TargetMode="External"/><Relationship Id="rId12" Type="http://schemas.openxmlformats.org/officeDocument/2006/relationships/hyperlink" Target="https://it.wikipedia.org/wiki/Pena" TargetMode="External"/><Relationship Id="rId17" Type="http://schemas.openxmlformats.org/officeDocument/2006/relationships/hyperlink" Target="https://it.wikipedia.org/wiki/Grazia_(diritto)" TargetMode="External"/><Relationship Id="rId2" Type="http://schemas.openxmlformats.org/officeDocument/2006/relationships/styles" Target="styles.xml"/><Relationship Id="rId16" Type="http://schemas.openxmlformats.org/officeDocument/2006/relationships/hyperlink" Target="https://it.wikipedia.org/wiki/Pena_pecuniaria" TargetMode="External"/><Relationship Id="rId20" Type="http://schemas.openxmlformats.org/officeDocument/2006/relationships/hyperlink" Target="http://www.normattiva.it/uri-res/N2Ls?urn:nir:stato:legge:2010;199" TargetMode="External"/><Relationship Id="rId1" Type="http://schemas.openxmlformats.org/officeDocument/2006/relationships/numbering" Target="numbering.xml"/><Relationship Id="rId6" Type="http://schemas.openxmlformats.org/officeDocument/2006/relationships/hyperlink" Target="https://it.wikipedia.org/wiki/Magistrato_di_sorveglianza" TargetMode="External"/><Relationship Id="rId11" Type="http://schemas.openxmlformats.org/officeDocument/2006/relationships/hyperlink" Target="https://it.wikipedia.org/wiki/Esecuzione_(procedura_penale)" TargetMode="External"/><Relationship Id="rId5" Type="http://schemas.openxmlformats.org/officeDocument/2006/relationships/hyperlink" Target="https://it.wikipedia.org/wiki/Magistratura_italiana" TargetMode="External"/><Relationship Id="rId15" Type="http://schemas.openxmlformats.org/officeDocument/2006/relationships/hyperlink" Target="https://it.wikipedia.org/w/index.php?title=Remissione_del_debito_(diritto_penitenziario)&amp;action=edit&amp;redlink=1" TargetMode="External"/><Relationship Id="rId23" Type="http://schemas.openxmlformats.org/officeDocument/2006/relationships/theme" Target="theme/theme1.xml"/><Relationship Id="rId10" Type="http://schemas.openxmlformats.org/officeDocument/2006/relationships/hyperlink" Target="https://it.wikipedia.org/wiki/Ricorso_per_cassazione_(ordinamento_penale_italiano)" TargetMode="External"/><Relationship Id="rId19" Type="http://schemas.openxmlformats.org/officeDocument/2006/relationships/hyperlink" Target="https://it.wikipedia.org/wiki/Misure_di_sicurezza" TargetMode="External"/><Relationship Id="rId4" Type="http://schemas.openxmlformats.org/officeDocument/2006/relationships/webSettings" Target="webSettings.xml"/><Relationship Id="rId9" Type="http://schemas.openxmlformats.org/officeDocument/2006/relationships/hyperlink" Target="https://it.wikipedia.org/wiki/Corte_d%27appello_(Italia)" TargetMode="External"/><Relationship Id="rId14" Type="http://schemas.openxmlformats.org/officeDocument/2006/relationships/hyperlink" Target="https://it.wikipedia.org/wiki/Liberazione_anticipata" TargetMode="External"/><Relationship Id="rId22"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952</Words>
  <Characters>5427</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6367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Franco Milani</dc:creator>
  <cp:lastModifiedBy>mtferla</cp:lastModifiedBy>
  <cp:revision>2</cp:revision>
  <cp:lastPrinted>2018-04-05T12:40:00Z</cp:lastPrinted>
  <dcterms:created xsi:type="dcterms:W3CDTF">2018-04-05T12:41:00Z</dcterms:created>
  <dcterms:modified xsi:type="dcterms:W3CDTF">2018-04-05T12:41:00Z</dcterms:modified>
</cp:coreProperties>
</file>